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B280" w14:textId="1B95964B" w:rsidR="006408C7" w:rsidRDefault="006408C7" w:rsidP="009B77EB">
      <w:pPr>
        <w:pStyle w:val="berschrift3"/>
        <w:spacing w:line="240" w:lineRule="auto"/>
        <w:rPr>
          <w:rFonts w:ascii="Brandon Grotesque Office Light" w:hAnsi="Brandon Grotesque Office Light"/>
          <w:b/>
          <w:color w:val="auto"/>
          <w:szCs w:val="24"/>
        </w:rPr>
      </w:pPr>
      <w:r>
        <w:rPr>
          <w:rFonts w:ascii="Brandon Grotesque Office Light" w:hAnsi="Brandon Grotesque Office Light"/>
          <w:b/>
          <w:color w:val="auto"/>
        </w:rPr>
        <w:t>NUEVOS TERMOSTATOS DE PROCESO PARA LAS EXIGENTES APLICACIONES DE LA INDUSTRIA FARMACÉUTICA Y LA BIOTECNOLOGÍA</w:t>
      </w:r>
    </w:p>
    <w:p w14:paraId="09FBA23A" w14:textId="7C4D6164" w:rsidR="009B77EB" w:rsidRPr="00DF0727" w:rsidRDefault="006408C7" w:rsidP="009B77EB">
      <w:pPr>
        <w:pStyle w:val="berschrift3"/>
        <w:spacing w:line="240" w:lineRule="auto"/>
        <w:rPr>
          <w:rFonts w:ascii="Brandon Grotesque Office Light" w:hAnsi="Brandon Grotesque Office Light"/>
          <w:color w:val="auto"/>
          <w:szCs w:val="24"/>
        </w:rPr>
      </w:pPr>
      <w:r>
        <w:rPr>
          <w:rFonts w:ascii="Brandon Grotesque Office Light" w:hAnsi="Brandon Grotesque Office Light"/>
          <w:color w:val="auto"/>
        </w:rPr>
        <w:t>LAUDA presenta la nueva línea de equipos Ultratemp</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27B5D38C" w:rsidR="007A78E8" w:rsidRPr="00DF0727" w:rsidRDefault="007A78E8" w:rsidP="00F8686B">
      <w:pPr>
        <w:jc w:val="both"/>
        <w:rPr>
          <w:rFonts w:ascii="Brandon Grotesque Office Light" w:hAnsi="Brandon Grotesque Office Light"/>
          <w:color w:val="auto"/>
        </w:rPr>
      </w:pPr>
      <w:r>
        <w:rPr>
          <w:rFonts w:ascii="Brandon Grotesque Office Light" w:hAnsi="Brandon Grotesque Office Light"/>
          <w:color w:val="auto"/>
        </w:rPr>
        <w:t>Lauda-</w:t>
      </w:r>
      <w:r w:rsidRPr="00427B7F">
        <w:rPr>
          <w:rFonts w:ascii="Brandon Grotesque Office Light" w:hAnsi="Brandon Grotesque Office Light"/>
          <w:color w:val="auto"/>
        </w:rPr>
        <w:t xml:space="preserve">Königshofen, </w:t>
      </w:r>
      <w:r w:rsidR="00427B7F" w:rsidRPr="00427B7F">
        <w:rPr>
          <w:rFonts w:ascii="Brandon Grotesque Office Light" w:hAnsi="Brandon Grotesque Office Light"/>
          <w:color w:val="auto"/>
        </w:rPr>
        <w:t>27</w:t>
      </w:r>
      <w:r w:rsidRPr="00427B7F">
        <w:rPr>
          <w:rFonts w:ascii="Brandon Grotesque Office Light" w:hAnsi="Brandon Grotesque Office Light"/>
          <w:color w:val="auto"/>
        </w:rPr>
        <w:t xml:space="preserve"> de febrero de 2024</w:t>
      </w:r>
      <w:r>
        <w:rPr>
          <w:rFonts w:ascii="Brandon Grotesque Office Light" w:hAnsi="Brandon Grotesque Office Light"/>
          <w:color w:val="auto"/>
        </w:rPr>
        <w:t xml:space="preserve"> – LAUDA, el líder mundial de los equipos de termorregulación, presenta su línea de productos más reciente: los termostatos de proceso Ultratemp. Estos se han hecho expresamente para satisfacer las grandes exigencias de las aplicaciones biotecnológicas, biofarmacéuticas e industriales.</w:t>
      </w:r>
    </w:p>
    <w:p w14:paraId="6B75524F" w14:textId="77777777" w:rsidR="00F505C5" w:rsidRDefault="00F505C5" w:rsidP="00F8686B">
      <w:pPr>
        <w:jc w:val="both"/>
        <w:rPr>
          <w:rFonts w:ascii="Brandon Grotesque Office Light" w:hAnsi="Brandon Grotesque Office Light"/>
          <w:color w:val="auto"/>
        </w:rPr>
      </w:pPr>
    </w:p>
    <w:p w14:paraId="1D6A1287" w14:textId="37F1C7F1" w:rsidR="00D964B1" w:rsidRDefault="00D964B1" w:rsidP="00D964B1">
      <w:pPr>
        <w:jc w:val="both"/>
        <w:rPr>
          <w:rFonts w:ascii="Brandon Grotesque Office Light" w:hAnsi="Brandon Grotesque Office Light"/>
          <w:b/>
          <w:bCs/>
          <w:color w:val="auto"/>
        </w:rPr>
      </w:pPr>
      <w:r>
        <w:rPr>
          <w:rFonts w:ascii="Brandon Grotesque Office Light" w:hAnsi="Brandon Grotesque Office Light"/>
          <w:b/>
          <w:color w:val="auto"/>
        </w:rPr>
        <w:t>Alto rendimiento para las exigencias más variadas</w:t>
      </w:r>
    </w:p>
    <w:p w14:paraId="09559598" w14:textId="1F5548E5" w:rsidR="00D964B1" w:rsidRDefault="00D964B1" w:rsidP="00D964B1">
      <w:pPr>
        <w:jc w:val="both"/>
        <w:rPr>
          <w:rFonts w:ascii="Brandon Grotesque Office Light" w:hAnsi="Brandon Grotesque Office Light"/>
          <w:color w:val="auto"/>
        </w:rPr>
      </w:pPr>
      <w:r>
        <w:rPr>
          <w:rFonts w:ascii="Brandon Grotesque Office Light" w:hAnsi="Brandon Grotesque Office Light"/>
          <w:color w:val="auto"/>
        </w:rPr>
        <w:t>Con potencias caloríficas y de frío de 25 kW, 35 kW o 50 kW, los equipos Ultratemp están concebidos para calentar</w:t>
      </w:r>
      <w:r>
        <w:rPr>
          <w:rStyle w:val="Kommentarzeichen"/>
        </w:rPr>
        <w:t xml:space="preserve"> o</w:t>
      </w:r>
      <w:r>
        <w:rPr>
          <w:rFonts w:ascii="Brandon Grotesque Office Light" w:hAnsi="Brandon Grotesque Office Light"/>
          <w:color w:val="auto"/>
        </w:rPr>
        <w:t xml:space="preserve"> enfriar rápidamente grandes volúmenes. Esto es especialmente práctico para las aplicaciones habituales de los sectores biotecnológico y biofarmacéutico, así como otras aplicaciones industriales que presentan una amplia gama de requisitos de temperatura y rendimiento.</w:t>
      </w:r>
    </w:p>
    <w:p w14:paraId="450AB948" w14:textId="77777777" w:rsidR="00D964B1" w:rsidRDefault="00D964B1" w:rsidP="00D964B1">
      <w:pPr>
        <w:jc w:val="both"/>
        <w:rPr>
          <w:rFonts w:ascii="Brandon Grotesque Office Light" w:hAnsi="Brandon Grotesque Office Light"/>
          <w:color w:val="auto"/>
        </w:rPr>
      </w:pPr>
    </w:p>
    <w:p w14:paraId="6D34866D" w14:textId="77777777" w:rsidR="00D964B1" w:rsidRPr="00DF0727" w:rsidRDefault="00D964B1" w:rsidP="00D964B1">
      <w:pPr>
        <w:jc w:val="both"/>
        <w:rPr>
          <w:rFonts w:ascii="Brandon Grotesque Office Light" w:hAnsi="Brandon Grotesque Office Light"/>
          <w:b/>
          <w:bCs/>
          <w:color w:val="auto"/>
        </w:rPr>
      </w:pPr>
      <w:r>
        <w:rPr>
          <w:rFonts w:ascii="Brandon Grotesque Office Light" w:hAnsi="Brandon Grotesque Office Light"/>
          <w:b/>
          <w:color w:val="auto"/>
        </w:rPr>
        <w:t>Resultados precisos gracias al equipamiento optimizado para las aplicaciones</w:t>
      </w:r>
    </w:p>
    <w:p w14:paraId="02BB50C5" w14:textId="24123DB3" w:rsidR="00D964B1" w:rsidRDefault="00D964B1" w:rsidP="00D964B1">
      <w:pPr>
        <w:jc w:val="both"/>
        <w:rPr>
          <w:rFonts w:ascii="Brandon Grotesque Office Light" w:hAnsi="Brandon Grotesque Office Light"/>
          <w:color w:val="auto"/>
        </w:rPr>
      </w:pPr>
      <w:r>
        <w:rPr>
          <w:rFonts w:ascii="Brandon Grotesque Office Light" w:hAnsi="Brandon Grotesque Office Light"/>
          <w:color w:val="auto"/>
        </w:rPr>
        <w:t>Los termostatos Ultratemp pueden regular consumidores externos en el rango de −5 °C a 60 °C con una elevada estabilidad de temperatura de ±0,5 K, lo que permite un control preciso de la temperatura en la práctica. La tecnología de refrigeración por agua minimiza la disipación de calor al entorno y el uso de medios no inflamables, como agua o la mezcla de agua y glicol, garantiza una manipulación sencilla y bajos costes operativos.</w:t>
      </w:r>
    </w:p>
    <w:p w14:paraId="5CE27E1A" w14:textId="77777777" w:rsidR="00D964B1" w:rsidRDefault="00D964B1" w:rsidP="00F8686B">
      <w:pPr>
        <w:jc w:val="both"/>
        <w:rPr>
          <w:rFonts w:ascii="Brandon Grotesque Office Light" w:hAnsi="Brandon Grotesque Office Light"/>
          <w:color w:val="auto"/>
        </w:rPr>
      </w:pPr>
    </w:p>
    <w:p w14:paraId="50DAB631" w14:textId="77777777" w:rsidR="00440730" w:rsidRDefault="00440730" w:rsidP="00440730">
      <w:pPr>
        <w:rPr>
          <w:rFonts w:ascii="Brandon Grotesque Office Light" w:hAnsi="Brandon Grotesque Office Light"/>
          <w:b/>
          <w:bCs/>
          <w:color w:val="auto"/>
        </w:rPr>
      </w:pPr>
      <w:r>
        <w:rPr>
          <w:rFonts w:ascii="Brandon Grotesque Office Light" w:hAnsi="Brandon Grotesque Office Light"/>
          <w:b/>
          <w:color w:val="auto"/>
        </w:rPr>
        <w:t>Robustez, fácil limpieza y manejo intuitivo</w:t>
      </w:r>
    </w:p>
    <w:p w14:paraId="6536678D" w14:textId="257A30A9" w:rsidR="006408C7" w:rsidRPr="00DF0727" w:rsidRDefault="00440730" w:rsidP="00F03685">
      <w:pPr>
        <w:rPr>
          <w:rFonts w:ascii="Brandon Grotesque Office Light" w:hAnsi="Brandon Grotesque Office Light"/>
          <w:color w:val="auto"/>
        </w:rPr>
      </w:pPr>
      <w:r>
        <w:rPr>
          <w:rFonts w:ascii="Brandon Grotesque Office Light" w:hAnsi="Brandon Grotesque Office Light"/>
          <w:color w:val="auto"/>
        </w:rPr>
        <w:t>Los nuevos termostatos de proceso Ultratemp combinan la robustez con un manejo sencillo. Diseñados de manera estándar con el grado de protección IP 54, están protegidos de las salpicaduras de agua y, gracias a la carcasa de acero fino, son fáciles de limpiar. Pueden funcionar con sustancias de regulación de temperatura no inflamables. El manejo en el equipo tiene lugar a través de teclas de función y una nítida pantalla LCD, mientras que la interfaz Ethernet integrada permite la supervisión y control remotos mediante el puesto de mando o el PC. Además, es posible conectar componentes externos como sensores (por ejemplo, un sensor de temperatura Pt100) o emisores de señales.</w:t>
      </w:r>
    </w:p>
    <w:p w14:paraId="053E377D" w14:textId="77777777" w:rsidR="006408C7" w:rsidRDefault="006408C7" w:rsidP="00551298">
      <w:pPr>
        <w:jc w:val="both"/>
        <w:rPr>
          <w:rFonts w:ascii="Brandon Grotesque Office Light" w:hAnsi="Brandon Grotesque Office Light"/>
          <w:color w:val="auto"/>
        </w:rPr>
      </w:pPr>
    </w:p>
    <w:p w14:paraId="2AE3DD4A" w14:textId="77777777" w:rsidR="006408C7" w:rsidRDefault="006408C7" w:rsidP="006408C7">
      <w:pPr>
        <w:jc w:val="both"/>
        <w:rPr>
          <w:rFonts w:ascii="Brandon Grotesque Office Light" w:hAnsi="Brandon Grotesque Office Light"/>
          <w:b/>
          <w:bCs/>
          <w:color w:val="auto"/>
        </w:rPr>
      </w:pPr>
      <w:r>
        <w:rPr>
          <w:rFonts w:ascii="Brandon Grotesque Office Light" w:hAnsi="Brandon Grotesque Office Light"/>
          <w:b/>
          <w:color w:val="auto"/>
        </w:rPr>
        <w:t>Posibilidad de usarse en todo el mundo gracias a la fuente de alimentación bifrecuencia</w:t>
      </w:r>
    </w:p>
    <w:p w14:paraId="357BD9F9" w14:textId="60112C12" w:rsidR="006408C7" w:rsidRDefault="006408C7" w:rsidP="00551298">
      <w:pPr>
        <w:jc w:val="both"/>
        <w:rPr>
          <w:rFonts w:ascii="Brandon Grotesque Office Light" w:hAnsi="Brandon Grotesque Office Light"/>
          <w:color w:val="auto"/>
        </w:rPr>
      </w:pPr>
      <w:r>
        <w:rPr>
          <w:rFonts w:ascii="Brandon Grotesque Office Light" w:hAnsi="Brandon Grotesque Office Light"/>
          <w:color w:val="auto"/>
        </w:rPr>
        <w:t>Gracias a la fuente de alimentación bifrecuencia (400 V; 3/PE; 50 Hz y 460 V; 3/PE; 60 Hz) los termostatos de proceso Ultratemp están equipados para su uso en todo el mundo. Además, están disponibles en una versión optimizada exclusivamente para 50 Hz. Todas las variantes pueden funcionar a una temperatura ambiente de entre −15 °C y 50 °C.</w:t>
      </w:r>
    </w:p>
    <w:p w14:paraId="0FEE918D" w14:textId="77777777" w:rsidR="006408C7" w:rsidRDefault="006408C7" w:rsidP="007A78E8">
      <w:pPr>
        <w:rPr>
          <w:rFonts w:ascii="Brandon Grotesque Office Light" w:hAnsi="Brandon Grotesque Office Light"/>
          <w:color w:val="auto"/>
        </w:rPr>
      </w:pPr>
    </w:p>
    <w:p w14:paraId="2F49F168" w14:textId="5CFC266F" w:rsidR="006408C7" w:rsidRDefault="006408C7" w:rsidP="006408C7">
      <w:pPr>
        <w:rPr>
          <w:rFonts w:ascii="Brandon Grotesque Office Light" w:hAnsi="Brandon Grotesque Office Light"/>
          <w:color w:val="auto"/>
        </w:rPr>
      </w:pPr>
      <w:r>
        <w:rPr>
          <w:rFonts w:ascii="Brandon Grotesque Office Light" w:hAnsi="Brandon Grotesque Office Light"/>
          <w:color w:val="auto"/>
        </w:rPr>
        <w:t>Los termostatos de proceso Ultratemp amplían el catálogo de LAUDA y ofrecen soluciones óptimas para aplicaciones biotecnológicas con volúmenes de reactor de hasta 5000 litros. Los equipos están diseñados especialmente para satisfacer los requisitos de la industria biofarmacéutica y sus procesos. Así pues, por ejemplo, permiten las elevadas potencias caloríficas y refrigerantes necesarias para tiempos de proceso prolongados con temperaturas constantes de 37 °C y, a continuación, pueden enfriar el contenido del reactor con mucha rapidez.</w:t>
      </w:r>
    </w:p>
    <w:p w14:paraId="12BAACE8" w14:textId="77777777" w:rsidR="006408C7" w:rsidRPr="006408C7" w:rsidRDefault="006408C7" w:rsidP="006408C7">
      <w:pPr>
        <w:rPr>
          <w:rFonts w:ascii="Brandon Grotesque Office Light" w:hAnsi="Brandon Grotesque Office Light"/>
          <w:color w:val="auto"/>
        </w:rPr>
      </w:pPr>
    </w:p>
    <w:p w14:paraId="50600984" w14:textId="3C985E56" w:rsidR="006408C7" w:rsidRDefault="006408C7" w:rsidP="006408C7">
      <w:pPr>
        <w:rPr>
          <w:rFonts w:ascii="Brandon Grotesque Office Light" w:hAnsi="Brandon Grotesque Office Light"/>
          <w:color w:val="auto"/>
        </w:rPr>
      </w:pPr>
      <w:r>
        <w:rPr>
          <w:rFonts w:ascii="Brandon Grotesque Office Light" w:hAnsi="Brandon Grotesque Office Light"/>
          <w:color w:val="auto"/>
        </w:rPr>
        <w:lastRenderedPageBreak/>
        <w:t>Con la salida al mercado de los potentes termostatos de proceso Ultratemp, LAUDA amplía considerablemente su oferta de productos y confirma su compromiso con las soluciones de regulación de temperatura innovadoras que impulsan la productividad y la eficiencia en la biotecnología, la farmacia y la industria en todo el mundo.</w:t>
      </w:r>
    </w:p>
    <w:p w14:paraId="247D75B0" w14:textId="77777777" w:rsidR="006408C7" w:rsidRPr="006408C7" w:rsidRDefault="006408C7" w:rsidP="007A78E8">
      <w:pPr>
        <w:rPr>
          <w:rFonts w:ascii="Brandon Grotesque Office Light" w:hAnsi="Brandon Grotesque Office Light"/>
          <w:color w:val="auto"/>
        </w:rPr>
      </w:pPr>
    </w:p>
    <w:p w14:paraId="57FDFD12" w14:textId="5192D5E1" w:rsidR="00597194" w:rsidRPr="00DF0727" w:rsidRDefault="00A16737">
      <w:pPr>
        <w:rPr>
          <w:rFonts w:ascii="Brandon Grotesque Office Light" w:hAnsi="Brandon Grotesque Office Light"/>
          <w:b/>
          <w:color w:val="auto"/>
        </w:rPr>
      </w:pPr>
      <w:r>
        <w:rPr>
          <w:noProof/>
        </w:rPr>
        <mc:AlternateContent>
          <mc:Choice Requires="wps">
            <w:drawing>
              <wp:anchor distT="0" distB="0" distL="114300" distR="114300" simplePos="0" relativeHeight="251665408" behindDoc="1" locked="0" layoutInCell="1" allowOverlap="1" wp14:anchorId="7D12C95C" wp14:editId="520DF103">
                <wp:simplePos x="0" y="0"/>
                <wp:positionH relativeFrom="column">
                  <wp:posOffset>0</wp:posOffset>
                </wp:positionH>
                <wp:positionV relativeFrom="paragraph">
                  <wp:posOffset>5721985</wp:posOffset>
                </wp:positionV>
                <wp:extent cx="3440430" cy="635"/>
                <wp:effectExtent l="0" t="0" r="0" b="0"/>
                <wp:wrapTight wrapText="bothSides">
                  <wp:wrapPolygon edited="0">
                    <wp:start x="0" y="0"/>
                    <wp:lineTo x="0" y="21600"/>
                    <wp:lineTo x="21600" y="21600"/>
                    <wp:lineTo x="21600" y="0"/>
                  </wp:wrapPolygon>
                </wp:wrapTight>
                <wp:docPr id="856672144" name="Textfeld 1"/>
                <wp:cNvGraphicFramePr/>
                <a:graphic xmlns:a="http://schemas.openxmlformats.org/drawingml/2006/main">
                  <a:graphicData uri="http://schemas.microsoft.com/office/word/2010/wordprocessingShape">
                    <wps:wsp>
                      <wps:cNvSpPr txBox="1"/>
                      <wps:spPr>
                        <a:xfrm>
                          <a:off x="0" y="0"/>
                          <a:ext cx="3440430" cy="635"/>
                        </a:xfrm>
                        <a:prstGeom prst="rect">
                          <a:avLst/>
                        </a:prstGeom>
                        <a:solidFill>
                          <a:prstClr val="white"/>
                        </a:solidFill>
                        <a:ln>
                          <a:noFill/>
                        </a:ln>
                      </wps:spPr>
                      <wps:txbx>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Pr>
                                <w:color w:val="auto"/>
                              </w:rPr>
                              <w:t>Abbildung2: La superficie de acero fino permite una limpieza y esterilización sencillas.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12C95C" id="_x0000_t202" coordsize="21600,21600" o:spt="202" path="m,l,21600r21600,l21600,xe">
                <v:stroke joinstyle="miter"/>
                <v:path gradientshapeok="t" o:connecttype="rect"/>
              </v:shapetype>
              <v:shape id="Textfeld 1" o:spid="_x0000_s1026" type="#_x0000_t202" style="position:absolute;margin-left:0;margin-top:450.55pt;width:270.9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FQIAADgEAAAOAAAAZHJzL2Uyb0RvYy54bWysU8Fu2zAMvQ/YPwi6L06arBiMOEWWIsOA&#10;oC2QDj0rshwLkEWNUmJ3Xz9KtpOt22nYRaZF6lF872l51zWGnRV6Dbbgs8mUM2UllNoeC/7tefvh&#10;E2c+CFsKA1YV/FV5frd6/27ZulzdQA2mVMgIxPq8dQWvQ3B5lnlZq0b4CThlKVkBNiLQLx6zEkVL&#10;6I3JbqbT26wFLB2CVN7T7n2f5KuEX1VKhseq8iowU3C6W0grpvUQ12y1FPkRhau1HK4h/uEWjdCW&#10;ml6g7kUQ7IT6D6hGSwQPVZhIaDKoKi1VmoGmmU3fTLOvhVNpFiLHuwtN/v/Byofz3j0hC91n6EjA&#10;SEjrfO5pM87TVdjEL92UUZ4ofL3QprrAJG3OF4vpYk4pSbnb+ce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GfDM98AAAAIAQAADwAAAGRycy9kb3ducmV2LnhtbEyPwU7DMAyG70i8Q2QkLoil&#10;HWXaStNpmuAAl4myC7es8ZpC41RNupW3x3CBo/1bv7+vWE+uEyccQutJQTpLQCDV3rTUKNi/Pd0u&#10;QYSoyejOEyr4wgDr8vKi0LnxZ3rFUxUbwSUUcq3AxtjnUobaotNh5nskzo5+cDryODTSDPrM5a6T&#10;8yRZSKdb4g9W97i1WH9Wo1Owy9539mY8Pr5ssrvheT9uFx9NpdT11bR5ABFxin/H8IPP6FAy08GP&#10;ZILoFLBIVLBK0hQEx/dZyiaH380cZFnI/wLlNwAAAP//AwBQSwECLQAUAAYACAAAACEAtoM4kv4A&#10;AADhAQAAEwAAAAAAAAAAAAAAAAAAAAAAW0NvbnRlbnRfVHlwZXNdLnhtbFBLAQItABQABgAIAAAA&#10;IQA4/SH/1gAAAJQBAAALAAAAAAAAAAAAAAAAAC8BAABfcmVscy8ucmVsc1BLAQItABQABgAIAAAA&#10;IQALmS+mFQIAADgEAAAOAAAAAAAAAAAAAAAAAC4CAABkcnMvZTJvRG9jLnhtbFBLAQItABQABgAI&#10;AAAAIQD4Z8Mz3wAAAAgBAAAPAAAAAAAAAAAAAAAAAG8EAABkcnMvZG93bnJldi54bWxQSwUGAAAA&#10;AAQABADzAAAAewUAAAAA&#10;" stroked="f">
                <v:textbox style="mso-fit-shape-to-text:t" inset="0,0,0,0">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Pr>
                          <w:color w:val="auto"/>
                        </w:rPr>
                        <w:t>Abbildung2: La superficie de acero fino permite una limpieza y esterilización sencillas.</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1312" behindDoc="1" locked="0" layoutInCell="1" allowOverlap="1" wp14:anchorId="067D5B5D" wp14:editId="330F33CB">
            <wp:simplePos x="0" y="0"/>
            <wp:positionH relativeFrom="margin">
              <wp:align>left</wp:align>
            </wp:positionH>
            <wp:positionV relativeFrom="paragraph">
              <wp:posOffset>3372049</wp:posOffset>
            </wp:positionV>
            <wp:extent cx="3440431" cy="2293200"/>
            <wp:effectExtent l="0" t="0" r="7620" b="0"/>
            <wp:wrapTight wrapText="bothSides">
              <wp:wrapPolygon edited="0">
                <wp:start x="0" y="0"/>
                <wp:lineTo x="0" y="21355"/>
                <wp:lineTo x="21528" y="21355"/>
                <wp:lineTo x="21528" y="0"/>
                <wp:lineTo x="0" y="0"/>
              </wp:wrapPolygon>
            </wp:wrapTight>
            <wp:docPr id="16818333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0431" cy="229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5D0ED3AF" wp14:editId="0F0D4DD4">
                <wp:simplePos x="0" y="0"/>
                <wp:positionH relativeFrom="column">
                  <wp:posOffset>0</wp:posOffset>
                </wp:positionH>
                <wp:positionV relativeFrom="paragraph">
                  <wp:posOffset>2747645</wp:posOffset>
                </wp:positionV>
                <wp:extent cx="3438525" cy="635"/>
                <wp:effectExtent l="0" t="0" r="0" b="0"/>
                <wp:wrapTight wrapText="bothSides">
                  <wp:wrapPolygon edited="0">
                    <wp:start x="0" y="0"/>
                    <wp:lineTo x="0" y="21600"/>
                    <wp:lineTo x="21600" y="21600"/>
                    <wp:lineTo x="21600" y="0"/>
                  </wp:wrapPolygon>
                </wp:wrapTight>
                <wp:docPr id="836862884" name="Textfeld 1"/>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Pr>
                                <w:color w:val="auto"/>
                              </w:rPr>
                              <w:t xml:space="preserve">Imagen </w:t>
                            </w:r>
                            <w:r>
                              <w:rPr>
                                <w:color w:val="auto"/>
                              </w:rPr>
                              <w:t>1: El nuevo termostato de proceso Ultratemp es ideal para el sector farmacéutico.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0ED3AF" id="_x0000_s1027" type="#_x0000_t202" style="position:absolute;margin-left:0;margin-top:216.35pt;width:270.7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QXGQIAAD8EAAAOAAAAZHJzL2Uyb0RvYy54bWysU01v2zAMvQ/YfxB0X5yPpSiCOEWWIsOA&#10;oC2QDj0rshwLkEWNUmJ3v36UbCddt9Owi0yTFCm+97i8a2vDzgq9BpvzyWjMmbISCm2POf/+vP10&#10;y5kPwhbCgFU5f1We360+flg2bqGmUIEpFDIqYv2icTmvQnCLLPOyUrXwI3DKUrAErEWgXzxmBYqG&#10;qtcmm47HN1kDWDgEqbwn730X5KtUvyyVDI9l6VVgJuf0tpBOTOchntlqKRZHFK7Ssn+G+IdX1EJb&#10;anopdS+CYCfUf5SqtUTwUIaRhDqDstRSpRlomsn43TT7SjiVZiFwvLvA5P9fWflw3rsnZKH9Ai0R&#10;GAFpnF94csZ52hLr+KWXMooThK8X2FQbmCTn7PPsdj6dcyYpdjObxxrZ9apDH74qqFk0co7ESYJK&#10;nHc+dKlDSuzkwehiq42JPzGwMcjOgvhrKh1UX/y3LGNjroV4qysYPdl1jmiF9tAyXbyZ8QDFK42O&#10;0KnCO7nV1G8nfHgSSDKgaUna4ZGO0kCTc+gtzirAn3/zx3xih6KcNSSrnPsfJ4GKM/PNEm9Rg4OB&#10;g3EYDHuqN0CTTmhpnEwmXcBgBrNEqF9I8evYhULCSuqV8zCYm9CJmzZGqvU6JZHSnAg7u3cylh5w&#10;fW5fBLqelUBkPsAgOLF4R06Xm+hx61MgpBNzEdcOxR5uUmnivt+ouAZv/1PWde9XvwAAAP//AwBQ&#10;SwMEFAAGAAgAAAAhAN+xYU3gAAAACAEAAA8AAABkcnMvZG93bnJldi54bWxMj8FuwjAQRO9I/IO1&#10;SL2g4gCBojQOQqg9tBfUlEtvJl7itPE6sh1I/74ul/Y4O6uZN/l2MC27oPONJQHzWQIMqbKqoVrA&#10;8f35fgPMB0lKtpZQwDd62BbjUS4zZa/0hpcy1CyGkM+kAB1Cl3HuK41G+pntkKJ3ts7IEKWruXLy&#10;GsNNyxdJsuZGNhQbtOxwr7H6Knsj4JB+HPS0Pz+97tKlezn2+/VnXQpxNxl2j8ACDuHvGX7xIzoU&#10;kelke1KetQLikCAgXS4egEV7lc5XwE63ywZ4kfP/A4ofAAAA//8DAFBLAQItABQABgAIAAAAIQC2&#10;gziS/gAAAOEBAAATAAAAAAAAAAAAAAAAAAAAAABbQ29udGVudF9UeXBlc10ueG1sUEsBAi0AFAAG&#10;AAgAAAAhADj9If/WAAAAlAEAAAsAAAAAAAAAAAAAAAAALwEAAF9yZWxzLy5yZWxzUEsBAi0AFAAG&#10;AAgAAAAhADR9lBcZAgAAPwQAAA4AAAAAAAAAAAAAAAAALgIAAGRycy9lMm9Eb2MueG1sUEsBAi0A&#10;FAAGAAgAAAAhAN+xYU3gAAAACAEAAA8AAAAAAAAAAAAAAAAAcwQAAGRycy9kb3ducmV2LnhtbFBL&#10;BQYAAAAABAAEAPMAAACABQAAAAA=&#10;" stroked="f">
                <v:textbox style="mso-fit-shape-to-text:t" inset="0,0,0,0">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Pr>
                          <w:color w:val="auto"/>
                        </w:rPr>
                        <w:t xml:space="preserve">Imagen </w:t>
                      </w:r>
                      <w:r>
                        <w:rPr>
                          <w:color w:val="auto"/>
                        </w:rPr>
                        <w:t>1: El nuevo termostato de proceso Ultratemp es ideal para el sector farmacéutico.</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0288" behindDoc="1" locked="0" layoutInCell="1" allowOverlap="1" wp14:anchorId="391E7353" wp14:editId="3F9E32CA">
            <wp:simplePos x="0" y="0"/>
            <wp:positionH relativeFrom="margin">
              <wp:align>left</wp:align>
            </wp:positionH>
            <wp:positionV relativeFrom="paragraph">
              <wp:posOffset>399367</wp:posOffset>
            </wp:positionV>
            <wp:extent cx="3438667" cy="2292317"/>
            <wp:effectExtent l="0" t="0" r="0" b="0"/>
            <wp:wrapTight wrapText="bothSides">
              <wp:wrapPolygon edited="0">
                <wp:start x="0" y="0"/>
                <wp:lineTo x="0" y="21367"/>
                <wp:lineTo x="21420" y="21367"/>
                <wp:lineTo x="21420" y="0"/>
                <wp:lineTo x="0" y="0"/>
              </wp:wrapPolygon>
            </wp:wrapTight>
            <wp:docPr id="18693709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667" cy="2292317"/>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25C8E989" w14:textId="45E2857D" w:rsidR="00DC75CD" w:rsidRPr="00DF0727" w:rsidRDefault="00DC75CD" w:rsidP="00DC75CD">
      <w:pPr>
        <w:spacing w:line="240" w:lineRule="auto"/>
        <w:rPr>
          <w:rFonts w:ascii="Brandon Grotesque Office Light" w:hAnsi="Brandon Grotesque Office Light"/>
          <w:b/>
          <w:color w:val="auto"/>
        </w:rPr>
      </w:pPr>
      <w:r>
        <w:rPr>
          <w:rFonts w:ascii="Brandon Grotesque Office Light" w:hAnsi="Brandon Grotesque Office Light"/>
          <w:b/>
          <w:noProof/>
          <w:color w:val="auto"/>
        </w:rPr>
        <w:lastRenderedPageBreak/>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63410200" w:rsidR="00E23E3C" w:rsidRPr="00DF0727" w:rsidRDefault="00FC4DC3" w:rsidP="00E23E3C">
      <w:pPr>
        <w:spacing w:line="240" w:lineRule="auto"/>
        <w:rPr>
          <w:rFonts w:ascii="Brandon Grotesque Office Light" w:hAnsi="Brandon Grotesque Office Light"/>
          <w:color w:val="auto"/>
        </w:rPr>
      </w:pPr>
      <w:bookmarkStart w:id="0" w:name="_Hlk101425681"/>
      <w:r>
        <w:rPr>
          <w:rFonts w:ascii="Brandon Grotesque Office Light" w:hAnsi="Brandon Grotesque Office Light"/>
          <w:b/>
          <w:color w:val="auto"/>
        </w:rPr>
        <w:t>Somos LAUDA</w:t>
      </w:r>
      <w:r>
        <w:rPr>
          <w:rFonts w:ascii="Brandon Grotesque Office Light" w:hAnsi="Brandon Grotesque Office Light"/>
          <w:color w:val="auto"/>
        </w:rPr>
        <w:t>,</w:t>
      </w:r>
      <w:r>
        <w:rPr>
          <w:rFonts w:ascii="Brandon Grotesque Office Light" w:hAnsi="Brandon Grotesque Office Light"/>
          <w:b/>
          <w:color w:val="auto"/>
        </w:rPr>
        <w:t xml:space="preserve"> </w:t>
      </w:r>
      <w:r>
        <w:rPr>
          <w:rFonts w:ascii="Brandon Grotesque Office Light" w:hAnsi="Brandon Grotesque Office Light"/>
          <w:color w:val="auto"/>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En la empresa, también vamos siempre un paso por delante. Impulsamos a nuestros empleados y nos desafiamos constantemente: por un futuro mejor que forjamos juntos.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Pr>
          <w:rFonts w:ascii="Brandon Grotesque Office Light" w:hAnsi="Brandon Grotesque Office Light"/>
          <w:b/>
          <w:color w:val="auto"/>
        </w:rPr>
        <w:t>Contacto de prensa</w:t>
      </w:r>
    </w:p>
    <w:bookmarkEnd w:id="0"/>
    <w:p w14:paraId="18AB21BF" w14:textId="77777777" w:rsidR="006D2996"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 xml:space="preserve">Estaremos encantados de ofrecerle más información e imágenes de nuestros productos (digitales) o de hablar con usted sobre posibles artículos técnicos y presentaciones de nuestras soluciones para diferentes medios.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Póngase en contacto conmigo y le atenderé gustosamente.</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AYLA WOLF</w:t>
      </w:r>
      <w:r>
        <w:rPr>
          <w:rFonts w:ascii="Brandon Grotesque Office Light" w:hAnsi="Brandon Grotesque Office Light"/>
          <w:color w:val="auto"/>
        </w:rPr>
        <w:tab/>
      </w:r>
    </w:p>
    <w:p w14:paraId="27D2281C" w14:textId="455F939B"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Marketing de productos</w:t>
      </w:r>
    </w:p>
    <w:p w14:paraId="2E282501" w14:textId="77777777" w:rsidR="003D0E84" w:rsidRPr="00DF0727" w:rsidRDefault="00DC75CD" w:rsidP="00DC75CD">
      <w:pPr>
        <w:spacing w:line="240" w:lineRule="auto"/>
        <w:rPr>
          <w:rFonts w:ascii="Brandon Grotesque Office Light" w:hAnsi="Brandon Grotesque Office Light"/>
          <w:color w:val="auto"/>
        </w:rPr>
      </w:pPr>
      <w:r>
        <w:rPr>
          <w:rFonts w:ascii="Brandon Grotesque Office Light" w:hAnsi="Brandon Grotesque Office Light"/>
          <w:color w:val="auto"/>
        </w:rPr>
        <w:t>T + 49 (0) 9343 503-398</w:t>
      </w:r>
    </w:p>
    <w:p w14:paraId="30F0EF52" w14:textId="77777777" w:rsidR="00735D14" w:rsidRPr="00427B7F" w:rsidRDefault="00735D14" w:rsidP="00DC75CD">
      <w:pPr>
        <w:spacing w:line="240" w:lineRule="auto"/>
        <w:rPr>
          <w:rFonts w:ascii="Brandon Grotesque Office Light" w:hAnsi="Brandon Grotesque Office Light"/>
          <w:color w:val="auto"/>
        </w:rPr>
      </w:pPr>
    </w:p>
    <w:p w14:paraId="2DBF5D5A" w14:textId="4757ECB6" w:rsidR="00245B66" w:rsidRPr="00DF0727" w:rsidRDefault="00246D13" w:rsidP="00245B66">
      <w:pPr>
        <w:spacing w:line="240" w:lineRule="auto"/>
        <w:rPr>
          <w:rFonts w:ascii="Brandon Grotesque Office Light" w:hAnsi="Brandon Grotesque Office Light"/>
          <w:color w:val="auto"/>
        </w:rPr>
      </w:pPr>
      <w:r>
        <w:rPr>
          <w:rFonts w:ascii="Brandon Grotesque Office Light" w:hAnsi="Brandon Grotesque Office Light"/>
          <w:color w:val="auto"/>
        </w:rPr>
        <w:t>LAUDA DR. R. WOBSER GMBH &amp; CO. KG, Laudaplatz 1, 97922 Lauda-Königshofen, Alemania. Sociedad comanditaria: Sede Lauda-Königshofen Tribunal de registro Mannheim HRA 560069. Socio comanditario: LAUDA DR. R. WOBSER Verwaltungs-GmbH, Sede Lauda-Königshofen, tribunal de registro Mannheim HRB 560226 Directores Generales: Dr. Gunther Wobser (Presidente &amp; CEO), Dr. Mario Englert (CFO), Dr. Ralf Hermann (CSO), Dr. Marc Stricker (COO)</w:t>
      </w:r>
    </w:p>
    <w:sectPr w:rsidR="00245B66" w:rsidRPr="00DF0727" w:rsidSect="00DB2171">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ADF0" w14:textId="77777777" w:rsidR="00DB2171" w:rsidRDefault="00DB2171" w:rsidP="001A7663">
      <w:pPr>
        <w:spacing w:line="240" w:lineRule="auto"/>
      </w:pPr>
      <w:r>
        <w:separator/>
      </w:r>
    </w:p>
  </w:endnote>
  <w:endnote w:type="continuationSeparator" w:id="0">
    <w:p w14:paraId="4ED5BA14" w14:textId="77777777" w:rsidR="00DB2171" w:rsidRDefault="00DB217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6D24" w14:textId="77777777" w:rsidR="00DB2171" w:rsidRDefault="00DB2171" w:rsidP="001A7663">
      <w:pPr>
        <w:spacing w:line="240" w:lineRule="auto"/>
      </w:pPr>
      <w:r>
        <w:separator/>
      </w:r>
    </w:p>
  </w:footnote>
  <w:footnote w:type="continuationSeparator" w:id="0">
    <w:p w14:paraId="5ED6F551" w14:textId="77777777" w:rsidR="00DB2171" w:rsidRDefault="00DB217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1961D6"/>
    <w:multiLevelType w:val="multilevel"/>
    <w:tmpl w:val="1FD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6"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7"/>
  </w:num>
  <w:num w:numId="2" w16cid:durableId="876089591">
    <w:abstractNumId w:val="1"/>
  </w:num>
  <w:num w:numId="3" w16cid:durableId="1623463236">
    <w:abstractNumId w:val="6"/>
  </w:num>
  <w:num w:numId="4" w16cid:durableId="1163811962">
    <w:abstractNumId w:val="3"/>
  </w:num>
  <w:num w:numId="5" w16cid:durableId="775053341">
    <w:abstractNumId w:val="2"/>
  </w:num>
  <w:num w:numId="6" w16cid:durableId="127475569">
    <w:abstractNumId w:val="5"/>
  </w:num>
  <w:num w:numId="7" w16cid:durableId="1307122339">
    <w:abstractNumId w:val="0"/>
  </w:num>
  <w:num w:numId="8" w16cid:durableId="124350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43F12"/>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2561B"/>
    <w:rsid w:val="00132D07"/>
    <w:rsid w:val="00135097"/>
    <w:rsid w:val="0013645B"/>
    <w:rsid w:val="0014185C"/>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97"/>
    <w:rsid w:val="001B09BC"/>
    <w:rsid w:val="001B4EB7"/>
    <w:rsid w:val="001B630D"/>
    <w:rsid w:val="001B7690"/>
    <w:rsid w:val="001C166D"/>
    <w:rsid w:val="001C21DF"/>
    <w:rsid w:val="001D1292"/>
    <w:rsid w:val="001D29F9"/>
    <w:rsid w:val="001E0105"/>
    <w:rsid w:val="001E06A4"/>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0BD7"/>
    <w:rsid w:val="002E19A5"/>
    <w:rsid w:val="002E3A48"/>
    <w:rsid w:val="002E5A93"/>
    <w:rsid w:val="002E68F9"/>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0C43"/>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57C"/>
    <w:rsid w:val="003D0E84"/>
    <w:rsid w:val="003D1DAE"/>
    <w:rsid w:val="003D2457"/>
    <w:rsid w:val="003E69C3"/>
    <w:rsid w:val="003F101C"/>
    <w:rsid w:val="003F1247"/>
    <w:rsid w:val="003F34EA"/>
    <w:rsid w:val="003F3690"/>
    <w:rsid w:val="003F3ABF"/>
    <w:rsid w:val="003F564D"/>
    <w:rsid w:val="0040404E"/>
    <w:rsid w:val="0040503F"/>
    <w:rsid w:val="00413083"/>
    <w:rsid w:val="00417204"/>
    <w:rsid w:val="004179ED"/>
    <w:rsid w:val="004179FE"/>
    <w:rsid w:val="0042186D"/>
    <w:rsid w:val="0042560D"/>
    <w:rsid w:val="00427B7F"/>
    <w:rsid w:val="0043253D"/>
    <w:rsid w:val="00432B2D"/>
    <w:rsid w:val="00432E80"/>
    <w:rsid w:val="004336B6"/>
    <w:rsid w:val="00435C9F"/>
    <w:rsid w:val="00436BEF"/>
    <w:rsid w:val="00437772"/>
    <w:rsid w:val="00440730"/>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1F56"/>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1F02"/>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08C7"/>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20D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87F8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362"/>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2DD"/>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0D5F"/>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03"/>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4C2C"/>
    <w:rsid w:val="00A15B1F"/>
    <w:rsid w:val="00A16737"/>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6FD"/>
    <w:rsid w:val="00A46E2E"/>
    <w:rsid w:val="00A50ADD"/>
    <w:rsid w:val="00A51309"/>
    <w:rsid w:val="00A5140B"/>
    <w:rsid w:val="00A55D86"/>
    <w:rsid w:val="00A60370"/>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2A"/>
    <w:rsid w:val="00AC5D6F"/>
    <w:rsid w:val="00AD1272"/>
    <w:rsid w:val="00AD1ABD"/>
    <w:rsid w:val="00AD1AD0"/>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873B4"/>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3F2A"/>
    <w:rsid w:val="00C1471D"/>
    <w:rsid w:val="00C15839"/>
    <w:rsid w:val="00C255B9"/>
    <w:rsid w:val="00C26BFC"/>
    <w:rsid w:val="00C338E5"/>
    <w:rsid w:val="00C409DE"/>
    <w:rsid w:val="00C4149C"/>
    <w:rsid w:val="00C456FA"/>
    <w:rsid w:val="00C45D97"/>
    <w:rsid w:val="00C47443"/>
    <w:rsid w:val="00C47A35"/>
    <w:rsid w:val="00C5136A"/>
    <w:rsid w:val="00C51972"/>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30D"/>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964B1"/>
    <w:rsid w:val="00DA0E90"/>
    <w:rsid w:val="00DA2040"/>
    <w:rsid w:val="00DA45E1"/>
    <w:rsid w:val="00DA7164"/>
    <w:rsid w:val="00DB025C"/>
    <w:rsid w:val="00DB2171"/>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1184"/>
    <w:rsid w:val="00EB72A6"/>
    <w:rsid w:val="00EB7778"/>
    <w:rsid w:val="00EC1849"/>
    <w:rsid w:val="00EC213A"/>
    <w:rsid w:val="00EC505C"/>
    <w:rsid w:val="00EC58F0"/>
    <w:rsid w:val="00ED3FD7"/>
    <w:rsid w:val="00ED58C8"/>
    <w:rsid w:val="00EE16FE"/>
    <w:rsid w:val="00EE2B4F"/>
    <w:rsid w:val="00EE37F0"/>
    <w:rsid w:val="00EE3B7E"/>
    <w:rsid w:val="00EE3BAC"/>
    <w:rsid w:val="00EE6C37"/>
    <w:rsid w:val="00EE72F3"/>
    <w:rsid w:val="00EF66A2"/>
    <w:rsid w:val="00EF6E51"/>
    <w:rsid w:val="00EF78E1"/>
    <w:rsid w:val="00F035A8"/>
    <w:rsid w:val="00F03685"/>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1510"/>
    <w:rsid w:val="00F3603A"/>
    <w:rsid w:val="00F40A1B"/>
    <w:rsid w:val="00F413E4"/>
    <w:rsid w:val="00F42B72"/>
    <w:rsid w:val="00F44E5F"/>
    <w:rsid w:val="00F453CD"/>
    <w:rsid w:val="00F47584"/>
    <w:rsid w:val="00F478BB"/>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6408C7"/>
    <w:pPr>
      <w:spacing w:before="100" w:beforeAutospacing="1" w:after="100" w:afterAutospacing="1" w:line="240" w:lineRule="auto"/>
    </w:pPr>
    <w:rPr>
      <w:rFonts w:ascii="Arial" w:eastAsia="Times New Roman" w:hAnsi="Arial" w:cs="Arial"/>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3130061">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4335</Characters>
  <Application>Microsoft Office Word</Application>
  <DocSecurity>0</DocSecurity>
  <Lines>76</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8</cp:revision>
  <cp:lastPrinted>2023-03-14T15:14:00Z</cp:lastPrinted>
  <dcterms:created xsi:type="dcterms:W3CDTF">2024-02-16T09:54:00Z</dcterms:created>
  <dcterms:modified xsi:type="dcterms:W3CDTF">2024-02-27T14:20:00Z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Estándar</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