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DB52594" w:rsidR="009B77EB" w:rsidRPr="008B7E8F" w:rsidRDefault="00453F7E"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NUEVO PEDIDO DE GRAN VOLUMEN PARA LA REFRIGERACIÓN DE 36 ESTACIONES DE REPOSTAJE DE HIDRÓGENO EN EUROPA</w:t>
      </w:r>
    </w:p>
    <w:p w14:paraId="09FBA23A" w14:textId="4E8983A8" w:rsidR="009B77EB" w:rsidRPr="008B7E8F" w:rsidRDefault="00A04437"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LAUDA amplía su presencia en el sector del hidrógeno</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650D0811" w14:textId="15C876FD" w:rsidR="008E72AF" w:rsidRDefault="007A78E8" w:rsidP="007A78E8">
      <w:pPr>
        <w:rPr>
          <w:rFonts w:ascii="Brandon Grotesque Office Light" w:hAnsi="Brandon Grotesque Office Light"/>
        </w:rPr>
      </w:pPr>
      <w:r>
        <w:rPr>
          <w:rFonts w:ascii="Brandon Grotesque Office Light" w:hAnsi="Brandon Grotesque Office Light"/>
        </w:rPr>
        <w:t>Lauda-Königshofe</w:t>
      </w:r>
      <w:r w:rsidRPr="00FB35F4">
        <w:rPr>
          <w:rFonts w:ascii="Brandon Grotesque Office Light" w:hAnsi="Brandon Grotesque Office Light"/>
        </w:rPr>
        <w:t xml:space="preserve">n, </w:t>
      </w:r>
      <w:r w:rsidR="00FB35F4">
        <w:rPr>
          <w:rFonts w:ascii="Brandon Grotesque Office Light" w:hAnsi="Brandon Grotesque Office Light"/>
        </w:rPr>
        <w:t>12</w:t>
      </w:r>
      <w:r w:rsidRPr="00FB35F4">
        <w:rPr>
          <w:rFonts w:ascii="Brandon Grotesque Office Light" w:hAnsi="Brandon Grotesque Office Light"/>
        </w:rPr>
        <w:t xml:space="preserve"> de julio de 2023 – El especialista</w:t>
      </w:r>
      <w:r>
        <w:rPr>
          <w:rFonts w:ascii="Brandon Grotesque Office Light" w:hAnsi="Brandon Grotesque Office Light"/>
        </w:rPr>
        <w:t xml:space="preserve"> en termorregulación LAUDA ha anunciado recientemente que ha obtenido otro pedido de gran volumen de un conocido fabricante europeo de estaciones de repostaje de hidrógeno. A lo largo de un periodo de algo menos de dos años, se entregarán 36 unidades, cada una de ellas compuesta por un equipo de refrigeración para procesos tipo SUK y un enfriador de circulación de la línea de equipos Ultracool. La instalación SUK se encarga de refrigerar el hidrógeno antes del proceso de repostaje, mientras que el enfriador de circulación Ultracool enfría los compresores encargados de comprimir el hidrógeno.</w:t>
      </w:r>
    </w:p>
    <w:p w14:paraId="1E2A2448" w14:textId="784ADE4A" w:rsidR="007A78E8" w:rsidRDefault="00AD1ABD" w:rsidP="007A78E8">
      <w:pPr>
        <w:rPr>
          <w:rFonts w:ascii="Brandon Grotesque Office Light" w:hAnsi="Brandon Grotesque Office Light"/>
        </w:rPr>
      </w:pPr>
      <w:r>
        <w:rPr>
          <w:rFonts w:ascii="Brandon Grotesque Office Light" w:hAnsi="Brandon Grotesque Office Light"/>
        </w:rPr>
        <w:t>Solo a lo largo de este año se entregarán 20 de estas unidades. Desde 2020, LAUDA ha suministrado en repetidas ocasiones instalaciones individuales a este fabricante de estaciones de repostaje, y en 2021 se encargaron por primera vez 14 unidades a la vez. Con un volumen de varios millones de euros, este nuevo contrato representa actualmente el mayor pedido de la historia de LAUDA relacionado con el sector del hidrógeno.</w:t>
      </w:r>
    </w:p>
    <w:p w14:paraId="306BC460" w14:textId="77777777" w:rsidR="00AD1ABD" w:rsidRDefault="00AD1ABD" w:rsidP="007A78E8">
      <w:pPr>
        <w:rPr>
          <w:rFonts w:ascii="Brandon Grotesque Office Light" w:hAnsi="Brandon Grotesque Office Light"/>
        </w:rPr>
      </w:pPr>
    </w:p>
    <w:p w14:paraId="0B9D3C42" w14:textId="747B2A20" w:rsidR="001D29F9" w:rsidRDefault="00AD1ABD" w:rsidP="007A78E8">
      <w:pPr>
        <w:rPr>
          <w:rFonts w:ascii="Brandon Grotesque Office Light" w:hAnsi="Brandon Grotesque Office Light"/>
        </w:rPr>
      </w:pPr>
      <w:r>
        <w:rPr>
          <w:rFonts w:ascii="Brandon Grotesque Office Light" w:hAnsi="Brandon Grotesque Office Light"/>
        </w:rPr>
        <w:t xml:space="preserve">Y hay potencial para muchos más pedidos, porque el mercado de estaciones de repostaje de hidrógeno está creciendo. Según un estudio de la Fundación Ludwig-Bölkow, el número de estaciones de repostaje de hidrógeno aumentará hasta unas 3.000 en 2030, frente a las 1.000 de 2020. </w:t>
      </w:r>
    </w:p>
    <w:p w14:paraId="44E4A628" w14:textId="77777777" w:rsidR="001D29F9" w:rsidRDefault="001D29F9" w:rsidP="007A78E8">
      <w:pPr>
        <w:rPr>
          <w:rFonts w:ascii="Brandon Grotesque Office Light" w:hAnsi="Brandon Grotesque Office Light"/>
        </w:rPr>
      </w:pPr>
    </w:p>
    <w:p w14:paraId="0776E4FA" w14:textId="18C4CE6B" w:rsidR="00A04437" w:rsidRPr="00EB0CCE" w:rsidRDefault="00C020ED" w:rsidP="007A78E8">
      <w:pPr>
        <w:rPr>
          <w:rFonts w:ascii="Brandon Grotesque Office Light" w:hAnsi="Brandon Grotesque Office Light"/>
        </w:rPr>
      </w:pPr>
      <w:r>
        <w:rPr>
          <w:noProof/>
        </w:rPr>
        <mc:AlternateContent>
          <mc:Choice Requires="wps">
            <w:drawing>
              <wp:anchor distT="0" distB="0" distL="114300" distR="114300" simplePos="0" relativeHeight="251662336" behindDoc="0" locked="0" layoutInCell="1" allowOverlap="1" wp14:anchorId="512FA394" wp14:editId="502E173A">
                <wp:simplePos x="0" y="0"/>
                <wp:positionH relativeFrom="column">
                  <wp:posOffset>2863850</wp:posOffset>
                </wp:positionH>
                <wp:positionV relativeFrom="paragraph">
                  <wp:posOffset>2591435</wp:posOffset>
                </wp:positionV>
                <wp:extent cx="2886710" cy="635"/>
                <wp:effectExtent l="0" t="0" r="0" b="0"/>
                <wp:wrapSquare wrapText="bothSides"/>
                <wp:docPr id="692619897" name="Textfeld 1"/>
                <wp:cNvGraphicFramePr/>
                <a:graphic xmlns:a="http://schemas.openxmlformats.org/drawingml/2006/main">
                  <a:graphicData uri="http://schemas.microsoft.com/office/word/2010/wordprocessingShape">
                    <wps:wsp>
                      <wps:cNvSpPr txBox="1"/>
                      <wps:spPr>
                        <a:xfrm>
                          <a:off x="0" y="0"/>
                          <a:ext cx="2886710" cy="635"/>
                        </a:xfrm>
                        <a:prstGeom prst="rect">
                          <a:avLst/>
                        </a:prstGeom>
                        <a:solidFill>
                          <a:prstClr val="white"/>
                        </a:solidFill>
                        <a:ln>
                          <a:noFill/>
                        </a:ln>
                      </wps:spPr>
                      <wps:txbx>
                        <w:txbxContent>
                          <w:p w14:paraId="3BB5F10B" w14:textId="4FFBD296" w:rsidR="00C020ED" w:rsidRPr="00C020ED" w:rsidRDefault="00C020ED" w:rsidP="00C020ED">
                            <w:pPr>
                              <w:pStyle w:val="Beschriftung"/>
                              <w:rPr>
                                <w:rFonts w:ascii="Brandon Grotesque Office Light" w:hAnsi="Brandon Grotesque Office Light"/>
                                <w:noProof/>
                                <w:color w:val="auto"/>
                                <w:sz w:val="20"/>
                              </w:rPr>
                            </w:pPr>
                            <w:r>
                              <w:rPr>
                                <w:color w:val="auto"/>
                              </w:rPr>
                              <w:t xml:space="preserve">Imagen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00FB35F4">
                              <w:rPr>
                                <w:noProof/>
                                <w:color w:val="auto"/>
                              </w:rPr>
                              <w:t>1</w:t>
                            </w:r>
                            <w:r w:rsidRPr="00C020ED">
                              <w:rPr>
                                <w:color w:val="auto"/>
                              </w:rPr>
                              <w:fldChar w:fldCharType="end"/>
                            </w:r>
                            <w:r>
                              <w:rPr>
                                <w:color w:val="auto"/>
                              </w:rPr>
                              <w:t>: LAUDA sigue ampliando las capacidades de producción de las instalaciones de circuito secundario SUK, necesarias para refrigerar el hidrógeno antes del proceso de repostaje.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2FA394" id="_x0000_t202" coordsize="21600,21600" o:spt="202" path="m,l,21600r21600,l21600,xe">
                <v:stroke joinstyle="miter"/>
                <v:path gradientshapeok="t" o:connecttype="rect"/>
              </v:shapetype>
              <v:shape id="Textfeld 1" o:spid="_x0000_s1026" type="#_x0000_t202" style="position:absolute;margin-left:225.5pt;margin-top:204.05pt;width:227.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" stroked="f">
                <v:textbox style="mso-fit-shape-to-text:t" inset="0,0,0,0">
                  <w:txbxContent>
                    <w:p w14:paraId="3BB5F10B" w14:textId="4FFBD296" w:rsidR="00C020ED" w:rsidRPr="00C020ED" w:rsidRDefault="00C020ED" w:rsidP="00C020ED">
                      <w:pPr>
                        <w:pStyle w:val="Beschriftung"/>
                        <w:rPr>
                          <w:rFonts w:ascii="Brandon Grotesque Office Light" w:hAnsi="Brandon Grotesque Office Light"/>
                          <w:noProof/>
                          <w:color w:val="auto"/>
                          <w:sz w:val="20"/>
                        </w:rPr>
                      </w:pPr>
                      <w:r>
                        <w:rPr>
                          <w:color w:val="auto"/>
                        </w:rPr>
                        <w:t xml:space="preserve">Imagen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00FB35F4">
                        <w:rPr>
                          <w:noProof/>
                          <w:color w:val="auto"/>
                        </w:rPr>
                        <w:t>1</w:t>
                      </w:r>
                      <w:r w:rsidRPr="00C020ED">
                        <w:rPr>
                          <w:color w:val="auto"/>
                        </w:rPr>
                        <w:fldChar w:fldCharType="end"/>
                      </w:r>
                      <w:r>
                        <w:rPr>
                          <w:color w:val="auto"/>
                        </w:rPr>
                        <w:t>: LAUDA sigue ampliando las capacidades de producción de las instalaciones de circuito secundario SUK, necesarias para refrigerar el hidrógeno antes del proceso de repostaje.</w:t>
                      </w:r>
                    </w:p>
                  </w:txbxContent>
                </v:textbox>
                <w10:wrap type="square"/>
              </v:shape>
            </w:pict>
          </mc:Fallback>
        </mc:AlternateContent>
      </w:r>
      <w:r>
        <w:rPr>
          <w:rFonts w:ascii="Brandon Grotesque Office Light" w:hAnsi="Brandon Grotesque Office Light"/>
          <w:noProof/>
        </w:rPr>
        <w:drawing>
          <wp:anchor distT="0" distB="0" distL="114300" distR="114300" simplePos="0" relativeHeight="251660288" behindDoc="0" locked="0" layoutInCell="1" allowOverlap="1" wp14:anchorId="70708556" wp14:editId="4D829A1F">
            <wp:simplePos x="0" y="0"/>
            <wp:positionH relativeFrom="margin">
              <wp:align>right</wp:align>
            </wp:positionH>
            <wp:positionV relativeFrom="paragraph">
              <wp:posOffset>540385</wp:posOffset>
            </wp:positionV>
            <wp:extent cx="2887168" cy="1993900"/>
            <wp:effectExtent l="0" t="0" r="8890" b="6350"/>
            <wp:wrapSquare wrapText="bothSides"/>
            <wp:docPr id="547164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168" cy="1993900"/>
                    </a:xfrm>
                    <a:prstGeom prst="rect">
                      <a:avLst/>
                    </a:prstGeom>
                    <a:noFill/>
                    <a:ln>
                      <a:noFill/>
                    </a:ln>
                  </pic:spPr>
                </pic:pic>
              </a:graphicData>
            </a:graphic>
          </wp:anchor>
        </w:drawing>
      </w:r>
      <w:r>
        <w:rPr>
          <w:rFonts w:ascii="Brandon Grotesque Office Light" w:hAnsi="Brandon Grotesque Office Light"/>
        </w:rPr>
        <w:t>Al mismo tiempo que fabrica las instalaciones del actual pedido, LAUDA está trabajando en la próxima generación de equipos de refrigeración para procesos. Por una parte, dentro del proyecto europeo de investigación RHeaDHy, que se inició en febrero de este año y se centra en el desarrollo de tecnología para el repostaje de vehículos pesados. Por otra parte, LAUDA mantiene un estrecho intercambio con sus clientes para impulsar el desarrollo en función de las necesidades actuales. Además de las instalaciones compactas de tipo SUK que se utilizan actualmente, LAUDA también está planificando sistemas modulares que permitirán una adaptación flexible tanto a las necesidades actuales como a las que vayan surgiendo. Este concepto permite a los operadores de estaciones de repostaje ampliar gradualmente su capacidad en función de la demanda de los clientes finales, lo que también permite distribuir mejor las inversiones a lo largo del tiempo. Como demuestra el pedido de gran volumen obtenido, LAUDA da en la diana con su orientación al cliente: la máxima "Empowering Excellence. For a better Future" y la correspondiente calidad del producto son factores convincentes.</w:t>
      </w:r>
    </w:p>
    <w:p w14:paraId="68B9C9D9" w14:textId="7383427B" w:rsidR="00EC1849" w:rsidRPr="00EB0CCE" w:rsidRDefault="00EC1849" w:rsidP="007A78E8">
      <w:pPr>
        <w:rPr>
          <w:rFonts w:ascii="Brandon Grotesque Office Light" w:hAnsi="Brandon Grotesque Office Light"/>
        </w:rPr>
      </w:pPr>
    </w:p>
    <w:bookmarkStart w:id="0" w:name="_MON_1749558965"/>
    <w:bookmarkEnd w:id="0"/>
    <w:p w14:paraId="1B5E316C" w14:textId="0E5DE566" w:rsidR="00317D35" w:rsidRPr="00EB0CCE" w:rsidRDefault="00C020ED" w:rsidP="007A78E8">
      <w:pPr>
        <w:rPr>
          <w:rFonts w:ascii="Brandon Grotesque Office Light" w:hAnsi="Brandon Grotesque Office Light"/>
        </w:rPr>
      </w:pPr>
      <w:r>
        <w:rPr>
          <w:rFonts w:ascii="Brandon Grotesque Office Light" w:hAnsi="Brandon Grotesque Office Light"/>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629.95pt" o:ole="">
            <v:imagedata r:id="rId9" o:title=""/>
          </v:shape>
          <o:OLEObject Type="Embed" ProgID="Word.Document.12" ShapeID="_x0000_i1025" DrawAspect="Content" ObjectID="_1750596517" r:id="rId10">
            <o:FieldCodes>\s</o:FieldCodes>
          </o:OLEObject>
        </w:object>
      </w:r>
    </w:p>
    <w:p w14:paraId="629F3AC3" w14:textId="3CF87727" w:rsidR="00721356" w:rsidRPr="00EB0CCE" w:rsidRDefault="00721356" w:rsidP="00DC75CD">
      <w:pPr>
        <w:spacing w:line="240" w:lineRule="auto"/>
        <w:rPr>
          <w:rFonts w:ascii="Brandon Grotesque Office Light" w:hAnsi="Brandon Grotesque Office Light"/>
          <w:bCs/>
        </w:rPr>
      </w:pPr>
    </w:p>
    <w:p w14:paraId="25C8E989" w14:textId="5BD7031C" w:rsidR="00DC75CD" w:rsidRPr="00EB0CCE"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1" w:name="_Hlk101425681"/>
      <w:r>
        <w:rPr>
          <w:rFonts w:ascii="Brandon Grotesque Office Light" w:hAnsi="Brandon Grotesque Office Light"/>
          <w:b/>
        </w:rPr>
        <w:lastRenderedPageBreak/>
        <w:t>Somos LAUDA</w:t>
      </w:r>
      <w:r>
        <w:rPr>
          <w:rFonts w:ascii="Brandon Grotesque Office Light" w:hAnsi="Brandon Grotesque Office Light"/>
        </w:rPr>
        <w:t>,</w:t>
      </w:r>
      <w:r>
        <w:rPr>
          <w:rFonts w:ascii="Brandon Grotesque Office Light" w:hAnsi="Brandon Grotesque Office Light"/>
          <w:b/>
        </w:rPr>
        <w:t xml:space="preserve"> </w:t>
      </w:r>
      <w:r>
        <w:rPr>
          <w:rFonts w:ascii="Brandon Grotesque Office Light" w:hAnsi="Brandon Grotesque Office Light"/>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más de 65 años entusiasmando cada día de nuevo a nuestros clientes de todo el mundo.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En la empresa, también vamos siempre un paso por delante. Impulsamos a nuestros empleados y nos desafiamos constantemente: por un futuro mejor que forjamos juntos.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Contacto de prensa</w:t>
      </w:r>
    </w:p>
    <w:bookmarkEnd w:id="1"/>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Estaremos encantados de ofrecerle más información e imágenes de nuestros productos (digitales) o de hablar con usted sobre posibles artículos técnicos y presentaciones de nuestras soluciones para diferentes medios. Póngase en contacto conmigo y le atenderé gustosamente.</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AYLA WOLF</w:t>
      </w:r>
      <w:r>
        <w:rPr>
          <w:rFonts w:ascii="Brandon Grotesque Office Light" w:hAnsi="Brandon Grotesque Office Light"/>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Marketing de productos</w:t>
      </w:r>
    </w:p>
    <w:p w14:paraId="2E282501" w14:textId="77777777" w:rsidR="003D0E84" w:rsidRDefault="00DC75CD" w:rsidP="00DC75CD">
      <w:pPr>
        <w:spacing w:line="240" w:lineRule="auto"/>
        <w:rPr>
          <w:rFonts w:ascii="Brandon Grotesque Office Light" w:hAnsi="Brandon Grotesque Office Light"/>
        </w:rPr>
      </w:pPr>
      <w:r>
        <w:rPr>
          <w:rFonts w:ascii="Brandon Grotesque Office Light" w:hAnsi="Brandon Grotesque Office Light"/>
        </w:rPr>
        <w:t>T + 49 (0) 9343 503-398</w:t>
      </w:r>
    </w:p>
    <w:p w14:paraId="30F0EF52" w14:textId="77777777" w:rsidR="00735D14" w:rsidRPr="00FB35F4" w:rsidRDefault="00735D14" w:rsidP="00DC75CD">
      <w:pPr>
        <w:spacing w:line="240" w:lineRule="auto"/>
        <w:rPr>
          <w:rFonts w:ascii="Brandon Grotesque Office Light" w:hAnsi="Brandon Grotesque Office Light"/>
        </w:rPr>
      </w:pPr>
    </w:p>
    <w:p w14:paraId="3A8AD824" w14:textId="54933369" w:rsidR="00246D13" w:rsidRPr="00E44A2E" w:rsidRDefault="00246D13" w:rsidP="00DC75CD">
      <w:pPr>
        <w:spacing w:line="240" w:lineRule="auto"/>
        <w:rPr>
          <w:rFonts w:ascii="Brandon Grotesque Office Light" w:hAnsi="Brandon Grotesque Office Light"/>
        </w:rPr>
      </w:pPr>
      <w:r>
        <w:rPr>
          <w:rFonts w:ascii="Brandon Grotesque Office Light" w:hAnsi="Brandon Grotesque Office Light"/>
          <w:color w:val="auto"/>
        </w:rPr>
        <w:t>LAUDA DR. R. WOBSER GMBH &amp; CO. KG, Laudaplatz 1, 97922 Lauda-Königshofen, Alemania. 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Ralf Hermann (CSO), Dr. Marc Stricker (COO)</w:t>
      </w:r>
    </w:p>
    <w:sectPr w:rsidR="00246D13" w:rsidRPr="00E44A2E" w:rsidSect="00830DCF">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508" w14:textId="77777777" w:rsidR="005A51B3" w:rsidRDefault="005A51B3" w:rsidP="001A7663">
      <w:pPr>
        <w:spacing w:line="240" w:lineRule="auto"/>
      </w:pPr>
      <w:r>
        <w:separator/>
      </w:r>
    </w:p>
  </w:endnote>
  <w:endnote w:type="continuationSeparator" w:id="0">
    <w:p w14:paraId="765138BE" w14:textId="77777777" w:rsidR="005A51B3" w:rsidRDefault="005A51B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1598" w14:textId="77777777" w:rsidR="005A51B3" w:rsidRDefault="005A51B3" w:rsidP="001A7663">
      <w:pPr>
        <w:spacing w:line="240" w:lineRule="auto"/>
      </w:pPr>
      <w:r>
        <w:separator/>
      </w:r>
    </w:p>
  </w:footnote>
  <w:footnote w:type="continuationSeparator" w:id="0">
    <w:p w14:paraId="786823E4" w14:textId="77777777" w:rsidR="005A51B3" w:rsidRDefault="005A51B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84BFE"/>
    <w:rsid w:val="00390020"/>
    <w:rsid w:val="0039005D"/>
    <w:rsid w:val="003924BD"/>
    <w:rsid w:val="00392E8E"/>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5CB4"/>
    <w:rsid w:val="008E72AF"/>
    <w:rsid w:val="008E796E"/>
    <w:rsid w:val="008F4206"/>
    <w:rsid w:val="008F6BA4"/>
    <w:rsid w:val="009007F2"/>
    <w:rsid w:val="0090270F"/>
    <w:rsid w:val="00905821"/>
    <w:rsid w:val="00905C28"/>
    <w:rsid w:val="009146BF"/>
    <w:rsid w:val="0091604D"/>
    <w:rsid w:val="0091797A"/>
    <w:rsid w:val="009214D6"/>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20ED"/>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5A87"/>
    <w:rsid w:val="00F87AFE"/>
    <w:rsid w:val="00F933E6"/>
    <w:rsid w:val="00F93D84"/>
    <w:rsid w:val="00F95827"/>
    <w:rsid w:val="00F96366"/>
    <w:rsid w:val="00F96650"/>
    <w:rsid w:val="00FA0E23"/>
    <w:rsid w:val="00FA3328"/>
    <w:rsid w:val="00FA38DA"/>
    <w:rsid w:val="00FA3BEA"/>
    <w:rsid w:val="00FB300F"/>
    <w:rsid w:val="00FB3013"/>
    <w:rsid w:val="00FB35F4"/>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5</cp:revision>
  <cp:lastPrinted>2023-03-14T15:14:00Z</cp:lastPrinted>
  <dcterms:created xsi:type="dcterms:W3CDTF">2023-06-29T13:10:00Z</dcterms:created>
  <dcterms:modified xsi:type="dcterms:W3CDTF">2023-07-11T14:02:00Z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Estándar</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